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E484" w14:textId="77777777" w:rsidR="00000F01" w:rsidRDefault="00000F01" w:rsidP="00127902"/>
    <w:p w14:paraId="21495082" w14:textId="44DD0AFA" w:rsidR="00000F01" w:rsidRDefault="00DD773B" w:rsidP="00127902">
      <w:r>
        <w:rPr>
          <w:noProof/>
        </w:rPr>
        <w:drawing>
          <wp:anchor distT="0" distB="0" distL="114300" distR="114300" simplePos="0" relativeHeight="251663360" behindDoc="0" locked="0" layoutInCell="1" allowOverlap="1" wp14:anchorId="05C809F9" wp14:editId="6EFAEA5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305300" cy="192849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31321" w14:textId="01195BA2" w:rsidR="00127902" w:rsidRDefault="00127902" w:rsidP="00127902"/>
    <w:p w14:paraId="3A017B9B" w14:textId="40F7FECD" w:rsidR="00127902" w:rsidRDefault="00127902" w:rsidP="00127902"/>
    <w:p w14:paraId="37471B32" w14:textId="77777777" w:rsidR="00127902" w:rsidRDefault="00127902" w:rsidP="00127902"/>
    <w:p w14:paraId="0D91CCFA" w14:textId="77777777" w:rsidR="00000F01" w:rsidRDefault="00000F01" w:rsidP="003B75A9">
      <w:pPr>
        <w:pStyle w:val="Ttulo2"/>
        <w:shd w:val="clear" w:color="auto" w:fill="FFFFFF"/>
        <w:spacing w:before="0" w:line="420" w:lineRule="atLeast"/>
        <w:jc w:val="center"/>
        <w:textAlignment w:val="baseline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14:paraId="6C974F4E" w14:textId="77777777" w:rsidR="00000F01" w:rsidRDefault="00000F01" w:rsidP="003B75A9">
      <w:pPr>
        <w:pStyle w:val="Ttulo2"/>
        <w:shd w:val="clear" w:color="auto" w:fill="FFFFFF"/>
        <w:spacing w:before="0" w:line="420" w:lineRule="atLeast"/>
        <w:jc w:val="center"/>
        <w:textAlignment w:val="baseline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14:paraId="0639D83B" w14:textId="77777777" w:rsidR="00000F01" w:rsidRDefault="00000F01" w:rsidP="003B75A9">
      <w:pPr>
        <w:pStyle w:val="Ttulo2"/>
        <w:shd w:val="clear" w:color="auto" w:fill="FFFFFF"/>
        <w:spacing w:before="0" w:line="420" w:lineRule="atLeast"/>
        <w:jc w:val="center"/>
        <w:textAlignment w:val="baseline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14:paraId="655B8B10" w14:textId="77777777" w:rsidR="00000F01" w:rsidRDefault="00000F01" w:rsidP="003B75A9">
      <w:pPr>
        <w:pStyle w:val="Ttulo2"/>
        <w:shd w:val="clear" w:color="auto" w:fill="FFFFFF"/>
        <w:spacing w:before="0" w:line="420" w:lineRule="atLeast"/>
        <w:jc w:val="center"/>
        <w:textAlignment w:val="baseline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14:paraId="24920A0E" w14:textId="03F2D762" w:rsidR="005B198C" w:rsidRPr="00292FE3" w:rsidRDefault="005B198C" w:rsidP="003B75A9">
      <w:pPr>
        <w:pStyle w:val="Ttulo2"/>
        <w:shd w:val="clear" w:color="auto" w:fill="FFFFFF"/>
        <w:spacing w:before="0" w:line="420" w:lineRule="atLeast"/>
        <w:jc w:val="center"/>
        <w:textAlignment w:val="baseline"/>
        <w:rPr>
          <w:rFonts w:ascii="Arial" w:hAnsi="Arial" w:cs="Arial"/>
          <w:caps/>
          <w:color w:val="444444"/>
          <w:sz w:val="24"/>
          <w:szCs w:val="24"/>
        </w:rPr>
      </w:pPr>
      <w:r w:rsidRPr="00292FE3">
        <w:rPr>
          <w:rFonts w:ascii="Arial" w:hAnsi="Arial" w:cs="Arial"/>
          <w:b/>
          <w:bCs/>
          <w:caps/>
          <w:color w:val="auto"/>
          <w:sz w:val="24"/>
          <w:szCs w:val="24"/>
        </w:rPr>
        <w:t>NUEVA INDICACIÓN DE HEMLIBRA® PARA PROFILAXIS EN HEMOFILIA A GRAVE</w:t>
      </w:r>
    </w:p>
    <w:p w14:paraId="5199ABB5" w14:textId="1AEB6C8A" w:rsidR="005B198C" w:rsidRPr="00DD773B" w:rsidRDefault="005B198C" w:rsidP="00DD773B">
      <w:pPr>
        <w:pStyle w:val="NormalWeb"/>
        <w:shd w:val="clear" w:color="auto" w:fill="FFFFFF"/>
        <w:spacing w:before="465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3B">
        <w:rPr>
          <w:rFonts w:ascii="Arial" w:hAnsi="Arial" w:cs="Arial"/>
          <w:b/>
          <w:bCs/>
          <w:sz w:val="22"/>
          <w:szCs w:val="22"/>
        </w:rPr>
        <w:t>Desde el 1 de abril se ha incluido una nueva indicación de Hemlilbra, para profilaxis de rutina de los episodios de sangrado en pacientes hemofilia A grave</w:t>
      </w:r>
      <w:r w:rsidRPr="00DD773B">
        <w:rPr>
          <w:rFonts w:ascii="Arial" w:hAnsi="Arial" w:cs="Arial"/>
          <w:sz w:val="22"/>
          <w:szCs w:val="22"/>
        </w:rPr>
        <w:t xml:space="preserve"> </w:t>
      </w:r>
      <w:r w:rsidRPr="00DD773B">
        <w:rPr>
          <w:rFonts w:ascii="Arial" w:hAnsi="Arial" w:cs="Arial"/>
          <w:b/>
          <w:bCs/>
          <w:sz w:val="22"/>
          <w:szCs w:val="22"/>
        </w:rPr>
        <w:t>(deficiencia congénita del factor VIII, FVIII &lt; 1%) sin inhibidores del factor VIII.</w:t>
      </w:r>
    </w:p>
    <w:p w14:paraId="55E1C007" w14:textId="25828A47" w:rsidR="00EC4192" w:rsidRPr="00DD773B" w:rsidRDefault="00EC4192" w:rsidP="00DD773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D773B">
        <w:rPr>
          <w:rFonts w:ascii="Arial" w:eastAsia="Times New Roman" w:hAnsi="Arial" w:cs="Arial"/>
          <w:sz w:val="22"/>
          <w:szCs w:val="22"/>
        </w:rPr>
        <w:t xml:space="preserve">Según el jefe de </w:t>
      </w:r>
      <w:r w:rsidRPr="00DD773B">
        <w:rPr>
          <w:rFonts w:ascii="Arial" w:eastAsia="Times New Roman" w:hAnsi="Arial" w:cs="Arial"/>
          <w:b/>
          <w:bCs/>
          <w:sz w:val="22"/>
          <w:szCs w:val="22"/>
        </w:rPr>
        <w:t>Servicio de Hematología del Hospital La Paz, Víctor Jiménez Yuste, «con este nuevo tratamiento los pacientes disponen de una profilaxis de los episodios hemorrágicos realmente efectiva, llegando incluso a conseguir el sangrado cero,</w:t>
      </w:r>
      <w:r w:rsidRPr="00DD773B">
        <w:rPr>
          <w:rFonts w:ascii="Arial" w:eastAsia="Times New Roman" w:hAnsi="Arial" w:cs="Arial"/>
          <w:sz w:val="22"/>
          <w:szCs w:val="22"/>
        </w:rPr>
        <w:t xml:space="preserve"> algo que no se había logrado con las terapias actuales».</w:t>
      </w:r>
    </w:p>
    <w:p w14:paraId="3509C4A6" w14:textId="5FBC0B89" w:rsidR="00422EFC" w:rsidRPr="00DD773B" w:rsidRDefault="00422EFC" w:rsidP="00DD773B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919BF">
        <w:rPr>
          <w:rFonts w:ascii="Arial" w:eastAsia="Times New Roman" w:hAnsi="Arial" w:cs="Arial"/>
          <w:b/>
          <w:bCs/>
          <w:sz w:val="22"/>
          <w:szCs w:val="22"/>
        </w:rPr>
        <w:t>Jiménez Yuste</w:t>
      </w:r>
      <w:r w:rsidRPr="00DD773B">
        <w:rPr>
          <w:rFonts w:ascii="Arial" w:eastAsia="Times New Roman" w:hAnsi="Arial" w:cs="Arial"/>
          <w:sz w:val="22"/>
          <w:szCs w:val="22"/>
        </w:rPr>
        <w:t xml:space="preserve"> ha asegurado que este medicamento se</w:t>
      </w:r>
      <w:r w:rsidR="00292FE3" w:rsidRPr="00DD773B">
        <w:rPr>
          <w:rFonts w:ascii="Arial" w:eastAsia="Times New Roman" w:hAnsi="Arial" w:cs="Arial"/>
          <w:sz w:val="22"/>
          <w:szCs w:val="22"/>
        </w:rPr>
        <w:t xml:space="preserve"> puede</w:t>
      </w:r>
      <w:r w:rsidRPr="00DD773B">
        <w:rPr>
          <w:rFonts w:ascii="Arial" w:eastAsia="Times New Roman" w:hAnsi="Arial" w:cs="Arial"/>
          <w:sz w:val="22"/>
          <w:szCs w:val="22"/>
        </w:rPr>
        <w:t xml:space="preserve"> emplear en pacientes sin inhibidores. De hecho, la Agencia Europea del Medicamento aprobó el pasado mes de marzo</w:t>
      </w:r>
      <w:r w:rsidR="00292FE3" w:rsidRPr="00DD773B">
        <w:rPr>
          <w:rFonts w:ascii="Arial" w:eastAsia="Times New Roman" w:hAnsi="Arial" w:cs="Arial"/>
          <w:sz w:val="22"/>
          <w:szCs w:val="22"/>
        </w:rPr>
        <w:t xml:space="preserve"> del año 19,</w:t>
      </w:r>
      <w:r w:rsidRPr="00DD773B">
        <w:rPr>
          <w:rFonts w:ascii="Arial" w:eastAsia="Times New Roman" w:hAnsi="Arial" w:cs="Arial"/>
          <w:sz w:val="22"/>
          <w:szCs w:val="22"/>
        </w:rPr>
        <w:t xml:space="preserve"> la indicación en estos pacientes, donde el fármaco ha logrado reducir significativamente las hemorragias tratadas en comparación con la profilaxis previa con factor VIII.</w:t>
      </w:r>
      <w:r w:rsidR="00292FE3" w:rsidRPr="00DD773B">
        <w:rPr>
          <w:rFonts w:ascii="Arial" w:eastAsia="Times New Roman" w:hAnsi="Arial" w:cs="Arial"/>
          <w:sz w:val="22"/>
          <w:szCs w:val="22"/>
        </w:rPr>
        <w:t xml:space="preserve"> E</w:t>
      </w:r>
      <w:r w:rsidRPr="00DD773B">
        <w:rPr>
          <w:rFonts w:ascii="Arial" w:eastAsia="Times New Roman" w:hAnsi="Arial" w:cs="Arial"/>
          <w:sz w:val="22"/>
          <w:szCs w:val="22"/>
        </w:rPr>
        <w:t xml:space="preserve">n </w:t>
      </w:r>
      <w:r w:rsidRPr="00DD773B">
        <w:rPr>
          <w:rFonts w:ascii="Arial" w:eastAsia="Times New Roman" w:hAnsi="Arial" w:cs="Arial"/>
          <w:b/>
          <w:bCs/>
          <w:sz w:val="22"/>
          <w:szCs w:val="22"/>
        </w:rPr>
        <w:t xml:space="preserve">España, esta indicación </w:t>
      </w:r>
      <w:r w:rsidR="00292FE3" w:rsidRPr="00DD773B">
        <w:rPr>
          <w:rFonts w:ascii="Arial" w:eastAsia="Times New Roman" w:hAnsi="Arial" w:cs="Arial"/>
          <w:b/>
          <w:bCs/>
          <w:sz w:val="22"/>
          <w:szCs w:val="22"/>
        </w:rPr>
        <w:t>ha obtenido la</w:t>
      </w:r>
      <w:r w:rsidRPr="00DD773B">
        <w:rPr>
          <w:rFonts w:ascii="Arial" w:eastAsia="Times New Roman" w:hAnsi="Arial" w:cs="Arial"/>
          <w:b/>
          <w:bCs/>
          <w:sz w:val="22"/>
          <w:szCs w:val="22"/>
        </w:rPr>
        <w:t xml:space="preserve"> obtención de precio y reembolso</w:t>
      </w:r>
      <w:r w:rsidR="00292FE3" w:rsidRPr="00DD773B">
        <w:rPr>
          <w:rFonts w:ascii="Arial" w:eastAsia="Times New Roman" w:hAnsi="Arial" w:cs="Arial"/>
          <w:b/>
          <w:bCs/>
          <w:sz w:val="22"/>
          <w:szCs w:val="22"/>
        </w:rPr>
        <w:t xml:space="preserve"> el 1 de abril 2020 en pacientes de hemofilia A grave</w:t>
      </w:r>
      <w:r w:rsidRPr="00DD773B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0F5D2C61" w14:textId="3F47D0B2" w:rsidR="005B198C" w:rsidRPr="00DD773B" w:rsidRDefault="005B198C" w:rsidP="00DD77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773B">
        <w:rPr>
          <w:rFonts w:ascii="Arial" w:hAnsi="Arial" w:cs="Arial"/>
          <w:b/>
          <w:bCs/>
          <w:sz w:val="22"/>
          <w:szCs w:val="22"/>
        </w:rPr>
        <w:t>Hemlibra, de laboratorios Roche, es un anticuerpo bioespecífico dirigido por factor IXa y factor X.</w:t>
      </w:r>
      <w:r w:rsidRPr="00DD773B">
        <w:rPr>
          <w:rFonts w:ascii="Arial" w:hAnsi="Arial" w:cs="Arial"/>
          <w:sz w:val="22"/>
          <w:szCs w:val="22"/>
        </w:rPr>
        <w:t xml:space="preserve"> Está diseñado para reunir el factor IXa y el factor X, proteínas </w:t>
      </w:r>
      <w:r w:rsidRPr="00DD773B">
        <w:rPr>
          <w:rFonts w:ascii="Arial" w:hAnsi="Arial" w:cs="Arial"/>
          <w:b/>
          <w:bCs/>
          <w:sz w:val="22"/>
          <w:szCs w:val="22"/>
        </w:rPr>
        <w:t>necesarias para activar la cascada de coagulación natural y restaurar el proceso de coagulación de la sangre para personas con hemofilia A.</w:t>
      </w:r>
      <w:r w:rsidRPr="00DD773B">
        <w:rPr>
          <w:rFonts w:ascii="Arial" w:hAnsi="Arial" w:cs="Arial"/>
          <w:sz w:val="22"/>
          <w:szCs w:val="22"/>
        </w:rPr>
        <w:t xml:space="preserve"> Hemlibra es un tratamiento profiláctico (preventivo) que se puede administrar mediante una inyección de un </w:t>
      </w:r>
      <w:r w:rsidRPr="00DD773B">
        <w:rPr>
          <w:rFonts w:ascii="Arial" w:hAnsi="Arial" w:cs="Arial"/>
          <w:b/>
          <w:bCs/>
          <w:sz w:val="22"/>
          <w:szCs w:val="22"/>
        </w:rPr>
        <w:t>preparado -para usar solución debajo de la piel (subcutáneamente) una vez por semana, cada dos semanas o cada cuatro semanas.</w:t>
      </w:r>
    </w:p>
    <w:p w14:paraId="411E1BC0" w14:textId="481C72C6" w:rsidR="00482765" w:rsidRPr="00DD773B" w:rsidRDefault="00482765" w:rsidP="00DD77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773B">
        <w:rPr>
          <w:rFonts w:ascii="Arial" w:hAnsi="Arial" w:cs="Arial"/>
          <w:sz w:val="22"/>
          <w:szCs w:val="22"/>
        </w:rPr>
        <w:t xml:space="preserve">Gracias a los estudios ampliados de los ensayos clínicos con emicizumab, hemos confirmado que </w:t>
      </w:r>
      <w:r w:rsidRPr="00DD773B">
        <w:rPr>
          <w:rFonts w:ascii="Arial" w:hAnsi="Arial" w:cs="Arial"/>
          <w:b/>
          <w:bCs/>
          <w:sz w:val="22"/>
          <w:szCs w:val="22"/>
        </w:rPr>
        <w:t>el 88,6 por ciento de los pacientes lo logra a las 96 semanas de tratamiento</w:t>
      </w:r>
      <w:r w:rsidR="00DD773B">
        <w:rPr>
          <w:rFonts w:ascii="Arial" w:hAnsi="Arial" w:cs="Arial"/>
          <w:b/>
          <w:bCs/>
          <w:sz w:val="22"/>
          <w:szCs w:val="22"/>
        </w:rPr>
        <w:t>,</w:t>
      </w:r>
      <w:r w:rsidR="00396ABE" w:rsidRPr="00DD773B">
        <w:rPr>
          <w:rFonts w:ascii="Arial" w:hAnsi="Arial" w:cs="Arial"/>
          <w:b/>
          <w:bCs/>
          <w:sz w:val="22"/>
          <w:szCs w:val="22"/>
        </w:rPr>
        <w:t xml:space="preserve"> un sangrado cero</w:t>
      </w:r>
      <w:r w:rsidRPr="00DD773B">
        <w:rPr>
          <w:rFonts w:ascii="Arial" w:hAnsi="Arial" w:cs="Arial"/>
          <w:b/>
          <w:bCs/>
          <w:sz w:val="22"/>
          <w:szCs w:val="22"/>
        </w:rPr>
        <w:t>.</w:t>
      </w:r>
    </w:p>
    <w:p w14:paraId="221BEA6B" w14:textId="77777777" w:rsidR="00292FE3" w:rsidRPr="00DD773B" w:rsidRDefault="005B198C" w:rsidP="00DD77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773B">
        <w:rPr>
          <w:rFonts w:ascii="Arial" w:hAnsi="Arial" w:cs="Arial"/>
          <w:sz w:val="22"/>
          <w:szCs w:val="22"/>
        </w:rPr>
        <w:t xml:space="preserve">Hemlibra puede </w:t>
      </w:r>
      <w:r w:rsidRPr="00DD773B">
        <w:rPr>
          <w:rFonts w:ascii="Arial" w:hAnsi="Arial" w:cs="Arial"/>
          <w:b/>
          <w:bCs/>
          <w:sz w:val="22"/>
          <w:szCs w:val="22"/>
        </w:rPr>
        <w:t>usarse en todos los grupos de edad.</w:t>
      </w:r>
    </w:p>
    <w:p w14:paraId="29613F27" w14:textId="066BF923" w:rsidR="00530981" w:rsidRDefault="005B198C" w:rsidP="00DD77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DD773B">
        <w:rPr>
          <w:rFonts w:ascii="Arial" w:hAnsi="Arial" w:cs="Arial"/>
          <w:sz w:val="22"/>
          <w:szCs w:val="22"/>
          <w:shd w:val="clear" w:color="auto" w:fill="FFFFFF"/>
        </w:rPr>
        <w:t>Toda la información disponible en:</w:t>
      </w:r>
    </w:p>
    <w:p w14:paraId="77417A12" w14:textId="77777777" w:rsidR="00DD773B" w:rsidRPr="00DD773B" w:rsidRDefault="00DD773B" w:rsidP="00DD77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17D7E694" w14:textId="26F121D6" w:rsidR="005B198C" w:rsidRPr="00DD773B" w:rsidRDefault="00381B8F" w:rsidP="00DD773B">
      <w:pPr>
        <w:spacing w:after="0"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5B198C" w:rsidRPr="00DD773B">
          <w:rPr>
            <w:rStyle w:val="Hipervnculo"/>
            <w:rFonts w:ascii="Arial" w:hAnsi="Arial" w:cs="Arial"/>
            <w:sz w:val="22"/>
            <w:szCs w:val="22"/>
          </w:rPr>
          <w:t>https://www.mscbs.gob.es/gl/profesionales/medicamentos.do?metodo=verDetalle&amp;cn=721169</w:t>
        </w:r>
      </w:hyperlink>
    </w:p>
    <w:p w14:paraId="17C34C04" w14:textId="5D9765A2" w:rsidR="00C71C14" w:rsidRPr="00C71C14" w:rsidRDefault="00C71C14" w:rsidP="00127902"/>
    <w:sectPr w:rsidR="00C71C14" w:rsidRPr="00C71C14" w:rsidSect="00DD773B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64D9" w14:textId="77777777" w:rsidR="006F1CDF" w:rsidRDefault="006F1CDF" w:rsidP="009C4ADE">
      <w:pPr>
        <w:spacing w:after="0" w:line="240" w:lineRule="auto"/>
      </w:pPr>
      <w:r>
        <w:separator/>
      </w:r>
    </w:p>
  </w:endnote>
  <w:endnote w:type="continuationSeparator" w:id="0">
    <w:p w14:paraId="221964DA" w14:textId="77777777" w:rsidR="006F1CDF" w:rsidRDefault="006F1CDF" w:rsidP="009C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64DC" w14:textId="77777777" w:rsidR="006F1CDF" w:rsidRDefault="006F1CDF" w:rsidP="003212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1964DD" w14:textId="77777777" w:rsidR="006F1CDF" w:rsidRDefault="006F1CDF" w:rsidP="001F2B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64DE" w14:textId="77777777" w:rsidR="006F1CDF" w:rsidRDefault="006F1CDF" w:rsidP="003212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21964DF" w14:textId="4BCAD826" w:rsidR="006F1CDF" w:rsidRDefault="006F1CDF" w:rsidP="001F2BED">
    <w:pPr>
      <w:pStyle w:val="Piedepgina"/>
      <w:ind w:right="360"/>
    </w:pPr>
  </w:p>
  <w:p w14:paraId="3FD30BD0" w14:textId="77777777" w:rsidR="00000F01" w:rsidRDefault="00000F01" w:rsidP="001F2B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64D7" w14:textId="77777777" w:rsidR="006F1CDF" w:rsidRDefault="006F1CDF" w:rsidP="009C4ADE">
      <w:pPr>
        <w:spacing w:after="0" w:line="240" w:lineRule="auto"/>
      </w:pPr>
      <w:r>
        <w:separator/>
      </w:r>
    </w:p>
  </w:footnote>
  <w:footnote w:type="continuationSeparator" w:id="0">
    <w:p w14:paraId="221964D8" w14:textId="77777777" w:rsidR="006F1CDF" w:rsidRDefault="006F1CDF" w:rsidP="009C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64DB" w14:textId="3050AD1C" w:rsidR="006F1CDF" w:rsidRDefault="008B470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1964E0" wp14:editId="58E1F149">
          <wp:simplePos x="0" y="0"/>
          <wp:positionH relativeFrom="column">
            <wp:posOffset>-104775</wp:posOffset>
          </wp:positionH>
          <wp:positionV relativeFrom="page">
            <wp:posOffset>80645</wp:posOffset>
          </wp:positionV>
          <wp:extent cx="863600" cy="89154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614"/>
    <w:multiLevelType w:val="hybridMultilevel"/>
    <w:tmpl w:val="ED22E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F0866"/>
    <w:multiLevelType w:val="hybridMultilevel"/>
    <w:tmpl w:val="82765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808F1"/>
    <w:multiLevelType w:val="hybridMultilevel"/>
    <w:tmpl w:val="74D8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66D5C"/>
    <w:multiLevelType w:val="hybridMultilevel"/>
    <w:tmpl w:val="608A0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D55679"/>
    <w:multiLevelType w:val="hybridMultilevel"/>
    <w:tmpl w:val="6F2C8E96"/>
    <w:lvl w:ilvl="0" w:tplc="3EC6C58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456B6"/>
    <w:multiLevelType w:val="hybridMultilevel"/>
    <w:tmpl w:val="CD222C7E"/>
    <w:lvl w:ilvl="0" w:tplc="ADB0BC9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2411EF"/>
    <w:multiLevelType w:val="hybridMultilevel"/>
    <w:tmpl w:val="42949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060662"/>
    <w:multiLevelType w:val="hybridMultilevel"/>
    <w:tmpl w:val="93A83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B0434F"/>
    <w:multiLevelType w:val="hybridMultilevel"/>
    <w:tmpl w:val="E3CA55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AD"/>
    <w:rsid w:val="00000F01"/>
    <w:rsid w:val="000C756D"/>
    <w:rsid w:val="000D15A0"/>
    <w:rsid w:val="000F2FB4"/>
    <w:rsid w:val="00115008"/>
    <w:rsid w:val="00127902"/>
    <w:rsid w:val="00131412"/>
    <w:rsid w:val="001728C0"/>
    <w:rsid w:val="001A0419"/>
    <w:rsid w:val="001A5383"/>
    <w:rsid w:val="001A5863"/>
    <w:rsid w:val="001C766C"/>
    <w:rsid w:val="001E344B"/>
    <w:rsid w:val="001E5B8D"/>
    <w:rsid w:val="001F2BED"/>
    <w:rsid w:val="002663DA"/>
    <w:rsid w:val="00292FE3"/>
    <w:rsid w:val="002A6862"/>
    <w:rsid w:val="002E51F6"/>
    <w:rsid w:val="00312553"/>
    <w:rsid w:val="00321222"/>
    <w:rsid w:val="003702FA"/>
    <w:rsid w:val="00383A5D"/>
    <w:rsid w:val="0039013B"/>
    <w:rsid w:val="00396ABE"/>
    <w:rsid w:val="003B75A9"/>
    <w:rsid w:val="003C3729"/>
    <w:rsid w:val="003D6BAD"/>
    <w:rsid w:val="00403F79"/>
    <w:rsid w:val="00422EFC"/>
    <w:rsid w:val="00437088"/>
    <w:rsid w:val="00482765"/>
    <w:rsid w:val="004A0DB7"/>
    <w:rsid w:val="004A70B9"/>
    <w:rsid w:val="00500778"/>
    <w:rsid w:val="005127B4"/>
    <w:rsid w:val="00530981"/>
    <w:rsid w:val="00553154"/>
    <w:rsid w:val="005555F9"/>
    <w:rsid w:val="00561C76"/>
    <w:rsid w:val="005A42CD"/>
    <w:rsid w:val="005B198C"/>
    <w:rsid w:val="005C17B8"/>
    <w:rsid w:val="005C421E"/>
    <w:rsid w:val="005C4D65"/>
    <w:rsid w:val="005E53E3"/>
    <w:rsid w:val="00635B97"/>
    <w:rsid w:val="006808CC"/>
    <w:rsid w:val="006862D4"/>
    <w:rsid w:val="00692B54"/>
    <w:rsid w:val="006F1CDF"/>
    <w:rsid w:val="007153CF"/>
    <w:rsid w:val="00730CD8"/>
    <w:rsid w:val="00737699"/>
    <w:rsid w:val="00745F11"/>
    <w:rsid w:val="00766055"/>
    <w:rsid w:val="007C77A6"/>
    <w:rsid w:val="007F5BFE"/>
    <w:rsid w:val="008268D8"/>
    <w:rsid w:val="008425CE"/>
    <w:rsid w:val="00893D6C"/>
    <w:rsid w:val="008B470C"/>
    <w:rsid w:val="008F722E"/>
    <w:rsid w:val="0090063D"/>
    <w:rsid w:val="00902982"/>
    <w:rsid w:val="00905A52"/>
    <w:rsid w:val="00986C3C"/>
    <w:rsid w:val="009B5674"/>
    <w:rsid w:val="009C1228"/>
    <w:rsid w:val="009C4ADE"/>
    <w:rsid w:val="009C7F12"/>
    <w:rsid w:val="009D5084"/>
    <w:rsid w:val="009F6F96"/>
    <w:rsid w:val="00A02BA6"/>
    <w:rsid w:val="00A12EBF"/>
    <w:rsid w:val="00A14E64"/>
    <w:rsid w:val="00A54426"/>
    <w:rsid w:val="00A673B1"/>
    <w:rsid w:val="00A823F3"/>
    <w:rsid w:val="00AE27C3"/>
    <w:rsid w:val="00AE63EB"/>
    <w:rsid w:val="00B54C42"/>
    <w:rsid w:val="00B63D02"/>
    <w:rsid w:val="00B7459B"/>
    <w:rsid w:val="00BC1231"/>
    <w:rsid w:val="00BD2497"/>
    <w:rsid w:val="00BD5476"/>
    <w:rsid w:val="00BF05B1"/>
    <w:rsid w:val="00BF5FB3"/>
    <w:rsid w:val="00C26165"/>
    <w:rsid w:val="00C71C14"/>
    <w:rsid w:val="00C72B8B"/>
    <w:rsid w:val="00C803C5"/>
    <w:rsid w:val="00C9057D"/>
    <w:rsid w:val="00C919BF"/>
    <w:rsid w:val="00C93EE7"/>
    <w:rsid w:val="00CA2762"/>
    <w:rsid w:val="00D10FCF"/>
    <w:rsid w:val="00D32093"/>
    <w:rsid w:val="00D54988"/>
    <w:rsid w:val="00DA7D60"/>
    <w:rsid w:val="00DD773B"/>
    <w:rsid w:val="00DE0DCD"/>
    <w:rsid w:val="00E00F2D"/>
    <w:rsid w:val="00E03FEF"/>
    <w:rsid w:val="00E1630B"/>
    <w:rsid w:val="00E35D1D"/>
    <w:rsid w:val="00E410AB"/>
    <w:rsid w:val="00E4523A"/>
    <w:rsid w:val="00E95EB4"/>
    <w:rsid w:val="00E966C8"/>
    <w:rsid w:val="00EA21B9"/>
    <w:rsid w:val="00EC099A"/>
    <w:rsid w:val="00EC4192"/>
    <w:rsid w:val="00F173DD"/>
    <w:rsid w:val="00F37119"/>
    <w:rsid w:val="00F75687"/>
    <w:rsid w:val="00F77080"/>
    <w:rsid w:val="00FA6EC9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196461"/>
  <w15:docId w15:val="{889688C8-583C-4D3E-BB2A-E15507A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02"/>
  </w:style>
  <w:style w:type="paragraph" w:styleId="Ttulo1">
    <w:name w:val="heading 1"/>
    <w:basedOn w:val="Normal"/>
    <w:next w:val="Normal"/>
    <w:link w:val="Ttulo1Car"/>
    <w:uiPriority w:val="9"/>
    <w:qFormat/>
    <w:rsid w:val="00127902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7902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7902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27902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Ttulo2Car">
    <w:name w:val="Título 2 Car"/>
    <w:link w:val="Ttulo2"/>
    <w:uiPriority w:val="9"/>
    <w:rsid w:val="00127902"/>
    <w:rPr>
      <w:rFonts w:ascii="Calibri Light" w:eastAsia="SimSun" w:hAnsi="Calibri Light" w:cs="Times New Roman"/>
      <w:color w:val="ED7D31"/>
      <w:sz w:val="36"/>
      <w:szCs w:val="36"/>
    </w:rPr>
  </w:style>
  <w:style w:type="paragraph" w:styleId="Prrafodelista">
    <w:name w:val="List Paragraph"/>
    <w:basedOn w:val="Normal"/>
    <w:uiPriority w:val="34"/>
    <w:qFormat/>
    <w:rsid w:val="00C2616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27902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TtuloCar">
    <w:name w:val="Título Car"/>
    <w:link w:val="Ttulo"/>
    <w:uiPriority w:val="10"/>
    <w:rsid w:val="00127902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7902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tuloCar">
    <w:name w:val="Subtítulo Car"/>
    <w:link w:val="Subttulo"/>
    <w:uiPriority w:val="11"/>
    <w:rsid w:val="00127902"/>
    <w:rPr>
      <w:caps/>
      <w:color w:val="404040"/>
      <w:spacing w:val="20"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1F2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421E"/>
  </w:style>
  <w:style w:type="character" w:styleId="Nmerodepgina">
    <w:name w:val="page number"/>
    <w:basedOn w:val="Fuentedeprrafopredeter"/>
    <w:uiPriority w:val="99"/>
    <w:rsid w:val="001F2BED"/>
  </w:style>
  <w:style w:type="paragraph" w:styleId="Encabezado">
    <w:name w:val="header"/>
    <w:basedOn w:val="Normal"/>
    <w:link w:val="EncabezadoCar"/>
    <w:uiPriority w:val="99"/>
    <w:rsid w:val="001F2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21E"/>
  </w:style>
  <w:style w:type="character" w:customStyle="1" w:styleId="Ttulo3Car">
    <w:name w:val="Título 3 Car"/>
    <w:link w:val="Ttulo3"/>
    <w:uiPriority w:val="9"/>
    <w:semiHidden/>
    <w:rsid w:val="00127902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Ttulo4Car">
    <w:name w:val="Título 4 Car"/>
    <w:link w:val="Ttulo4"/>
    <w:uiPriority w:val="9"/>
    <w:semiHidden/>
    <w:rsid w:val="00127902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27902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127902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Ttulo7Car">
    <w:name w:val="Título 7 Car"/>
    <w:link w:val="Ttulo7"/>
    <w:uiPriority w:val="9"/>
    <w:semiHidden/>
    <w:rsid w:val="00127902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Ttulo8Car">
    <w:name w:val="Título 8 Car"/>
    <w:link w:val="Ttulo8"/>
    <w:uiPriority w:val="9"/>
    <w:semiHidden/>
    <w:rsid w:val="00127902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Ttulo9Car">
    <w:name w:val="Título 9 Car"/>
    <w:link w:val="Ttulo9"/>
    <w:uiPriority w:val="9"/>
    <w:semiHidden/>
    <w:rsid w:val="00127902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7902"/>
    <w:pPr>
      <w:spacing w:line="240" w:lineRule="auto"/>
    </w:pPr>
    <w:rPr>
      <w:b/>
      <w:bCs/>
      <w:color w:val="404040"/>
      <w:sz w:val="16"/>
      <w:szCs w:val="16"/>
    </w:rPr>
  </w:style>
  <w:style w:type="character" w:styleId="Textoennegrita">
    <w:name w:val="Strong"/>
    <w:uiPriority w:val="22"/>
    <w:qFormat/>
    <w:rsid w:val="00127902"/>
    <w:rPr>
      <w:b/>
      <w:bCs/>
    </w:rPr>
  </w:style>
  <w:style w:type="character" w:styleId="nfasis">
    <w:name w:val="Emphasis"/>
    <w:uiPriority w:val="20"/>
    <w:qFormat/>
    <w:rsid w:val="00127902"/>
    <w:rPr>
      <w:i/>
      <w:iCs/>
      <w:color w:val="000000"/>
    </w:rPr>
  </w:style>
  <w:style w:type="paragraph" w:styleId="Sinespaciado">
    <w:name w:val="No Spacing"/>
    <w:uiPriority w:val="1"/>
    <w:qFormat/>
    <w:rsid w:val="0012790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27902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aCar">
    <w:name w:val="Cita Car"/>
    <w:link w:val="Cita"/>
    <w:uiPriority w:val="29"/>
    <w:rsid w:val="00127902"/>
    <w:rPr>
      <w:rFonts w:ascii="Calibri Light" w:eastAsia="SimSun" w:hAnsi="Calibri Light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7902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27902"/>
    <w:rPr>
      <w:rFonts w:ascii="Calibri Light" w:eastAsia="SimSun" w:hAnsi="Calibri Light" w:cs="Times New Roman"/>
      <w:sz w:val="24"/>
      <w:szCs w:val="24"/>
    </w:rPr>
  </w:style>
  <w:style w:type="character" w:styleId="nfasissutil">
    <w:name w:val="Subtle Emphasis"/>
    <w:uiPriority w:val="19"/>
    <w:qFormat/>
    <w:rsid w:val="00127902"/>
    <w:rPr>
      <w:i/>
      <w:iCs/>
      <w:color w:val="595959"/>
    </w:rPr>
  </w:style>
  <w:style w:type="character" w:styleId="nfasisintenso">
    <w:name w:val="Intense Emphasis"/>
    <w:uiPriority w:val="21"/>
    <w:qFormat/>
    <w:rsid w:val="00127902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Referenciasutil">
    <w:name w:val="Subtle Reference"/>
    <w:uiPriority w:val="31"/>
    <w:qFormat/>
    <w:rsid w:val="00127902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qFormat/>
    <w:rsid w:val="0012790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qFormat/>
    <w:rsid w:val="00127902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27902"/>
    <w:pPr>
      <w:outlineLvl w:val="9"/>
    </w:pPr>
  </w:style>
  <w:style w:type="paragraph" w:styleId="NormalWeb">
    <w:name w:val="Normal (Web)"/>
    <w:basedOn w:val="Normal"/>
    <w:uiPriority w:val="99"/>
    <w:unhideWhenUsed/>
    <w:rsid w:val="005B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B198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cbs.gob.es/gl/profesionales/medicamentos.do?metodo=verDetalle&amp;cn=721169" TargetMode="External"/><Relationship Id="rId4" Type="http://schemas.openxmlformats.org/officeDocument/2006/relationships/settings" Target="settings.xml"/><Relationship Id="rId9" Type="http://schemas.openxmlformats.org/officeDocument/2006/relationships/image" Target="http://ashemadrid.org/wp-content/uploads/2020/04/linbra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F1C3-F5B7-4F69-9CF6-2FD7612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Asvapahe Asociacion Valladolid Palencia de Hemofilia</cp:lastModifiedBy>
  <cp:revision>12</cp:revision>
  <cp:lastPrinted>2013-01-22T18:01:00Z</cp:lastPrinted>
  <dcterms:created xsi:type="dcterms:W3CDTF">2020-04-14T11:26:00Z</dcterms:created>
  <dcterms:modified xsi:type="dcterms:W3CDTF">2020-05-01T10:16:00Z</dcterms:modified>
</cp:coreProperties>
</file>